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rPr>
          <w:b w:val="1"/>
          <w:bCs w:val="1"/>
          <w:sz w:val="36"/>
          <w:szCs w:val="36"/>
        </w:rPr>
      </w:pPr>
      <w:r>
        <w:rPr>
          <w:b w:val="1"/>
          <w:bCs w:val="1"/>
          <w:sz w:val="36"/>
          <w:szCs w:val="36"/>
          <w:rtl w:val="0"/>
          <w:lang w:val="en-US"/>
        </w:rPr>
        <w:t>PREPARATION TIMELINE</w:t>
      </w:r>
      <w:r>
        <w:rPr>
          <w:rFonts w:ascii="Times New Roman" w:cs="Times New Roman" w:hAnsi="Times New Roman" w:eastAsia="Times New Roman"/>
          <w:b w:val="1"/>
          <w:bCs w:val="1"/>
          <w:sz w:val="36"/>
          <w:szCs w:val="36"/>
        </w:rPr>
        <w:drawing>
          <wp:anchor distT="152400" distB="152400" distL="152400" distR="152400" simplePos="0" relativeHeight="251659264" behindDoc="0" locked="0" layoutInCell="1" allowOverlap="1">
            <wp:simplePos x="0" y="0"/>
            <wp:positionH relativeFrom="page">
              <wp:posOffset>6207510</wp:posOffset>
            </wp:positionH>
            <wp:positionV relativeFrom="page">
              <wp:posOffset>154940</wp:posOffset>
            </wp:positionV>
            <wp:extent cx="1332730" cy="934720"/>
            <wp:effectExtent l="0" t="0" r="0" b="0"/>
            <wp:wrapThrough wrapText="bothSides" distL="152400" distR="152400">
              <wp:wrapPolygon edited="1">
                <wp:start x="0" y="0"/>
                <wp:lineTo x="21600" y="0"/>
                <wp:lineTo x="21600" y="21600"/>
                <wp:lineTo x="0" y="21600"/>
                <wp:lineTo x="0" y="0"/>
              </wp:wrapPolygon>
            </wp:wrapThrough>
            <wp:docPr id="1073741825" name="officeArt object" descr="fish-logo-flat.jpg"/>
            <wp:cNvGraphicFramePr/>
            <a:graphic xmlns:a="http://schemas.openxmlformats.org/drawingml/2006/main">
              <a:graphicData uri="http://schemas.openxmlformats.org/drawingml/2006/picture">
                <pic:pic xmlns:pic="http://schemas.openxmlformats.org/drawingml/2006/picture">
                  <pic:nvPicPr>
                    <pic:cNvPr id="1073741825" name="fish-logo-flat.jpg" descr="fish-logo-flat.jpg"/>
                    <pic:cNvPicPr>
                      <a:picLocks noChangeAspect="1"/>
                    </pic:cNvPicPr>
                  </pic:nvPicPr>
                  <pic:blipFill>
                    <a:blip r:embed="rId4">
                      <a:extLst/>
                    </a:blip>
                    <a:stretch>
                      <a:fillRect/>
                    </a:stretch>
                  </pic:blipFill>
                  <pic:spPr>
                    <a:xfrm>
                      <a:off x="0" y="0"/>
                      <a:ext cx="1332730" cy="934720"/>
                    </a:xfrm>
                    <a:prstGeom prst="rect">
                      <a:avLst/>
                    </a:prstGeom>
                    <a:ln w="12700" cap="flat">
                      <a:noFill/>
                      <a:miter lim="400000"/>
                    </a:ln>
                    <a:effectLst/>
                  </pic:spPr>
                </pic:pic>
              </a:graphicData>
            </a:graphic>
          </wp:anchor>
        </w:drawing>
      </w:r>
    </w:p>
    <w:p>
      <w:pPr>
        <w:pStyle w:val="Normal.0"/>
        <w:rPr>
          <w:b w:val="1"/>
          <w:bCs w:val="1"/>
          <w:sz w:val="36"/>
          <w:szCs w:val="36"/>
        </w:rPr>
      </w:pPr>
    </w:p>
    <w:tbl>
      <w:tblPr>
        <w:tblW w:w="1036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80"/>
        <w:gridCol w:w="8488"/>
      </w:tblGrid>
      <w:tr>
        <w:tblPrEx>
          <w:shd w:val="clear" w:color="auto" w:fill="ced7e7"/>
        </w:tblPrEx>
        <w:trPr>
          <w:trHeight w:val="86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4-6 weeks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Meet with manager of participants to discuss expectations, content, follow-up and accountabilities.</w:t>
            </w:r>
          </w:p>
        </w:tc>
      </w:tr>
      <w:tr>
        <w:tblPrEx>
          <w:shd w:val="clear" w:color="auto" w:fill="ced7e7"/>
        </w:tblPrEx>
        <w:trPr>
          <w:trHeight w:val="198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3 weeks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Complete your agenda and customize your PowerPoint slides. A generic outline is available online (FISH!EventPPT.pptx).</w:t>
            </w:r>
          </w:p>
          <w:p>
            <w:pPr>
              <w:pStyle w:val="Normal.0"/>
              <w:rPr>
                <w:lang w:val="en-US"/>
              </w:rPr>
            </w:pPr>
          </w:p>
          <w:p>
            <w:pPr>
              <w:pStyle w:val="Normal.0"/>
              <w:bidi w:val="0"/>
              <w:ind w:left="0" w:right="0" w:firstLine="0"/>
              <w:jc w:val="left"/>
              <w:rPr>
                <w:rtl w:val="0"/>
              </w:rPr>
            </w:pPr>
            <w:r>
              <w:rPr>
                <w:rtl w:val="0"/>
                <w:lang w:val="en-US"/>
              </w:rPr>
              <w:t>Invite your participants. Whether by email, in person or on paper, create a welcoming invitation to your event. There are two customizable invitations available online (NewHireInvite.docx and FISH!Invite.docx).</w:t>
            </w:r>
          </w:p>
        </w:tc>
      </w:tr>
      <w:tr>
        <w:tblPrEx>
          <w:shd w:val="clear" w:color="auto" w:fill="ced7e7"/>
        </w:tblPrEx>
        <w:trPr>
          <w:trHeight w:val="954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2 weeks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 xml:space="preserve">Talk through your agenda with someone who will be honest and helpful. Discuss any areas or activities that concern you. If your discussion partner is going to participate, enlist his or her help. </w:t>
            </w:r>
          </w:p>
          <w:p>
            <w:pPr>
              <w:pStyle w:val="Normal.0"/>
              <w:rPr>
                <w:lang w:val="en-US"/>
              </w:rPr>
            </w:pPr>
          </w:p>
          <w:p>
            <w:pPr>
              <w:pStyle w:val="Normal.0"/>
              <w:bidi w:val="0"/>
              <w:ind w:left="0" w:right="0" w:firstLine="0"/>
              <w:jc w:val="left"/>
              <w:rPr>
                <w:rtl w:val="0"/>
              </w:rPr>
            </w:pPr>
            <w:r>
              <w:rPr>
                <w:rtl w:val="0"/>
                <w:lang w:val="en-US"/>
              </w:rPr>
              <w:t xml:space="preserve">Have proper audio-visual equipment arranged. </w:t>
            </w:r>
          </w:p>
          <w:p>
            <w:pPr>
              <w:pStyle w:val="Normal.0"/>
              <w:numPr>
                <w:ilvl w:val="0"/>
                <w:numId w:val="1"/>
              </w:numPr>
              <w:bidi w:val="0"/>
              <w:ind w:right="0"/>
              <w:jc w:val="left"/>
              <w:rPr>
                <w:rtl w:val="0"/>
                <w:lang w:val="en-US"/>
              </w:rPr>
            </w:pPr>
            <w:r>
              <w:rPr>
                <w:rtl w:val="0"/>
                <w:lang w:val="en-US"/>
              </w:rPr>
              <w:t xml:space="preserve">Video player and monitor or LCD projector and screen (for </w:t>
            </w:r>
            <w:r>
              <w:rPr>
                <w:i w:val="1"/>
                <w:iCs w:val="1"/>
                <w:rtl w:val="0"/>
                <w:lang w:val="en-US"/>
              </w:rPr>
              <w:t>FISH!</w:t>
            </w:r>
            <w:r>
              <w:rPr>
                <w:rtl w:val="0"/>
                <w:lang w:val="en-US"/>
              </w:rPr>
              <w:t xml:space="preserve"> film and PowerPoint presentation).</w:t>
            </w:r>
          </w:p>
          <w:p>
            <w:pPr>
              <w:pStyle w:val="Normal.0"/>
              <w:numPr>
                <w:ilvl w:val="0"/>
                <w:numId w:val="1"/>
              </w:numPr>
              <w:bidi w:val="0"/>
              <w:ind w:right="0"/>
              <w:jc w:val="left"/>
              <w:rPr>
                <w:rtl w:val="0"/>
                <w:lang w:val="en-US"/>
              </w:rPr>
            </w:pPr>
            <w:r>
              <w:rPr>
                <w:rtl w:val="0"/>
                <w:lang w:val="en-US"/>
              </w:rPr>
              <w:t>Computer or laptop with PowerPoint software for PCs or Keynote software for Macs.</w:t>
            </w:r>
          </w:p>
          <w:p>
            <w:pPr>
              <w:pStyle w:val="Normal.0"/>
              <w:numPr>
                <w:ilvl w:val="0"/>
                <w:numId w:val="1"/>
              </w:numPr>
              <w:bidi w:val="0"/>
              <w:ind w:right="0"/>
              <w:jc w:val="left"/>
              <w:rPr>
                <w:rtl w:val="0"/>
                <w:lang w:val="en-US"/>
              </w:rPr>
            </w:pPr>
            <w:r>
              <w:rPr>
                <w:rtl w:val="0"/>
                <w:lang w:val="en-US"/>
              </w:rPr>
              <w:t>Speakers loud enough for the room and group size. (Regular computer speakers work with groups of up to ten people. For larger groups, you</w:t>
            </w:r>
            <w:r>
              <w:rPr>
                <w:rtl w:val="0"/>
                <w:lang w:val="en-US"/>
              </w:rPr>
              <w:t>’</w:t>
            </w:r>
            <w:r>
              <w:rPr>
                <w:rtl w:val="0"/>
                <w:lang w:val="en-US"/>
              </w:rPr>
              <w:t>ll want something bigger.)</w:t>
            </w:r>
          </w:p>
          <w:p>
            <w:pPr>
              <w:pStyle w:val="Normal.0"/>
              <w:numPr>
                <w:ilvl w:val="0"/>
                <w:numId w:val="1"/>
              </w:numPr>
              <w:bidi w:val="0"/>
              <w:ind w:right="0"/>
              <w:jc w:val="left"/>
              <w:rPr>
                <w:rtl w:val="0"/>
                <w:lang w:val="en-US"/>
              </w:rPr>
            </w:pPr>
            <w:r>
              <w:rPr>
                <w:rtl w:val="0"/>
                <w:lang w:val="en-US"/>
              </w:rPr>
              <w:t>Wireless lavaliere microphone if you are using a larger room with more than 20 people, or if you have a quiet voice.</w:t>
            </w:r>
          </w:p>
          <w:p>
            <w:pPr>
              <w:pStyle w:val="Normal.0"/>
              <w:numPr>
                <w:ilvl w:val="0"/>
                <w:numId w:val="1"/>
              </w:numPr>
              <w:bidi w:val="0"/>
              <w:ind w:right="0"/>
              <w:jc w:val="left"/>
              <w:rPr>
                <w:rtl w:val="0"/>
                <w:lang w:val="en-US"/>
              </w:rPr>
            </w:pPr>
            <w:r>
              <w:rPr>
                <w:rtl w:val="0"/>
                <w:lang w:val="en-US"/>
              </w:rPr>
              <w:t>Music player and speakers (a great way to channel the room</w:t>
            </w:r>
            <w:r>
              <w:rPr>
                <w:rtl w:val="0"/>
                <w:lang w:val="en-US"/>
              </w:rPr>
              <w:t>’</w:t>
            </w:r>
            <w:r>
              <w:rPr>
                <w:rtl w:val="0"/>
                <w:lang w:val="en-US"/>
              </w:rPr>
              <w:t xml:space="preserve">s energy). </w:t>
            </w:r>
          </w:p>
          <w:p>
            <w:pPr>
              <w:pStyle w:val="Normal.0"/>
              <w:numPr>
                <w:ilvl w:val="0"/>
                <w:numId w:val="1"/>
              </w:numPr>
              <w:bidi w:val="0"/>
              <w:ind w:right="0"/>
              <w:jc w:val="left"/>
              <w:rPr>
                <w:rtl w:val="0"/>
                <w:lang w:val="en-US"/>
              </w:rPr>
            </w:pPr>
            <w:r>
              <w:rPr>
                <w:rtl w:val="0"/>
                <w:lang w:val="en-US"/>
              </w:rPr>
              <w:t xml:space="preserve">Copy of </w:t>
            </w:r>
            <w:r>
              <w:rPr>
                <w:i w:val="1"/>
                <w:iCs w:val="1"/>
                <w:rtl w:val="0"/>
                <w:lang w:val="en-US"/>
              </w:rPr>
              <w:t>FISH!</w:t>
            </w:r>
            <w:r>
              <w:rPr>
                <w:rtl w:val="0"/>
                <w:lang w:val="en-US"/>
              </w:rPr>
              <w:t xml:space="preserve"> film.</w:t>
            </w:r>
          </w:p>
          <w:p>
            <w:pPr>
              <w:pStyle w:val="Normal.0"/>
              <w:numPr>
                <w:ilvl w:val="0"/>
                <w:numId w:val="1"/>
              </w:numPr>
              <w:bidi w:val="0"/>
              <w:ind w:right="0"/>
              <w:jc w:val="left"/>
              <w:rPr>
                <w:rtl w:val="0"/>
                <w:lang w:val="en-US"/>
              </w:rPr>
            </w:pPr>
            <w:r>
              <w:rPr>
                <w:rtl w:val="0"/>
                <w:lang w:val="en-US"/>
              </w:rPr>
              <w:t xml:space="preserve">PowerPoint slides customized and ready. </w:t>
            </w:r>
          </w:p>
          <w:p>
            <w:pPr>
              <w:pStyle w:val="Normal.0"/>
              <w:rPr>
                <w:lang w:val="en-US"/>
              </w:rPr>
            </w:pPr>
          </w:p>
          <w:p>
            <w:pPr>
              <w:pStyle w:val="Normal.0"/>
              <w:bidi w:val="0"/>
              <w:ind w:left="0" w:right="0" w:firstLine="0"/>
              <w:jc w:val="left"/>
              <w:rPr>
                <w:rtl w:val="0"/>
              </w:rPr>
            </w:pPr>
            <w:r>
              <w:rPr>
                <w:rtl w:val="0"/>
                <w:lang w:val="en-US"/>
              </w:rPr>
              <w:t xml:space="preserve">Other resources to have ready: </w:t>
            </w:r>
          </w:p>
          <w:p>
            <w:pPr>
              <w:pStyle w:val="Normal.0"/>
              <w:numPr>
                <w:ilvl w:val="0"/>
                <w:numId w:val="2"/>
              </w:numPr>
              <w:bidi w:val="0"/>
              <w:ind w:right="0"/>
              <w:jc w:val="left"/>
              <w:rPr>
                <w:rtl w:val="0"/>
                <w:lang w:val="en-US"/>
              </w:rPr>
            </w:pPr>
            <w:r>
              <w:rPr>
                <w:rtl w:val="0"/>
                <w:lang w:val="en-US"/>
              </w:rPr>
              <w:t>A participant workbook for each participant.</w:t>
            </w:r>
          </w:p>
          <w:p>
            <w:pPr>
              <w:pStyle w:val="Normal.0"/>
              <w:numPr>
                <w:ilvl w:val="0"/>
                <w:numId w:val="2"/>
              </w:numPr>
              <w:bidi w:val="0"/>
              <w:ind w:right="0"/>
              <w:jc w:val="left"/>
              <w:rPr>
                <w:rtl w:val="0"/>
                <w:lang w:val="en-US"/>
              </w:rPr>
            </w:pPr>
            <w:r>
              <w:rPr>
                <w:rtl w:val="0"/>
                <w:lang w:val="en-US"/>
              </w:rPr>
              <w:t>Music playlists.</w:t>
            </w:r>
          </w:p>
          <w:p>
            <w:pPr>
              <w:pStyle w:val="Normal.0"/>
              <w:numPr>
                <w:ilvl w:val="0"/>
                <w:numId w:val="2"/>
              </w:numPr>
              <w:bidi w:val="0"/>
              <w:ind w:right="0"/>
              <w:jc w:val="left"/>
              <w:rPr>
                <w:rtl w:val="0"/>
                <w:lang w:val="en-US"/>
              </w:rPr>
            </w:pPr>
            <w:r>
              <w:rPr>
                <w:rtl w:val="0"/>
                <w:lang w:val="en-US"/>
              </w:rPr>
              <w:t>Flip chart and markers.</w:t>
            </w:r>
          </w:p>
          <w:p>
            <w:pPr>
              <w:pStyle w:val="Normal.0"/>
              <w:numPr>
                <w:ilvl w:val="0"/>
                <w:numId w:val="2"/>
              </w:numPr>
              <w:bidi w:val="0"/>
              <w:ind w:right="0"/>
              <w:jc w:val="left"/>
              <w:rPr>
                <w:rtl w:val="0"/>
                <w:lang w:val="en-US"/>
              </w:rPr>
            </w:pPr>
            <w:r>
              <w:rPr>
                <w:rtl w:val="0"/>
                <w:lang w:val="en-US"/>
              </w:rPr>
              <w:t>Activity-specific materials (e.g., Let</w:t>
            </w:r>
            <w:r>
              <w:rPr>
                <w:rtl w:val="0"/>
                <w:lang w:val="en-US"/>
              </w:rPr>
              <w:t>’</w:t>
            </w:r>
            <w:r>
              <w:rPr>
                <w:rtl w:val="0"/>
                <w:lang w:val="en-US"/>
              </w:rPr>
              <w:t>s Make a Day cards and dry-erase markers).</w:t>
            </w:r>
          </w:p>
          <w:p>
            <w:pPr>
              <w:pStyle w:val="Normal.0"/>
              <w:numPr>
                <w:ilvl w:val="0"/>
                <w:numId w:val="2"/>
              </w:numPr>
              <w:bidi w:val="0"/>
              <w:ind w:right="0"/>
              <w:jc w:val="left"/>
              <w:rPr>
                <w:rtl w:val="0"/>
                <w:lang w:val="en-US"/>
              </w:rPr>
            </w:pPr>
            <w:r>
              <w:rPr>
                <w:rtl w:val="0"/>
                <w:lang w:val="en-US"/>
              </w:rPr>
              <w:t>Name tags or table tents.</w:t>
            </w:r>
          </w:p>
          <w:p>
            <w:pPr>
              <w:pStyle w:val="Normal.0"/>
              <w:numPr>
                <w:ilvl w:val="0"/>
                <w:numId w:val="2"/>
              </w:numPr>
              <w:bidi w:val="0"/>
              <w:ind w:right="0"/>
              <w:jc w:val="left"/>
              <w:rPr>
                <w:rtl w:val="0"/>
                <w:lang w:val="en-US"/>
              </w:rPr>
            </w:pPr>
            <w:r>
              <w:rPr>
                <w:rtl w:val="0"/>
                <w:lang w:val="en-US"/>
              </w:rPr>
              <w:t>FISH! pens.</w:t>
            </w:r>
          </w:p>
          <w:p>
            <w:pPr>
              <w:pStyle w:val="Normal.0"/>
              <w:numPr>
                <w:ilvl w:val="0"/>
                <w:numId w:val="2"/>
              </w:numPr>
              <w:bidi w:val="0"/>
              <w:ind w:right="0"/>
              <w:jc w:val="left"/>
              <w:rPr>
                <w:rtl w:val="0"/>
                <w:lang w:val="en-US"/>
              </w:rPr>
            </w:pPr>
            <w:r>
              <w:rPr>
                <w:rtl w:val="0"/>
                <w:lang w:val="en-US"/>
              </w:rPr>
              <w:t>Stuffed Pete the Perch.</w:t>
            </w:r>
          </w:p>
          <w:p>
            <w:pPr>
              <w:pStyle w:val="Normal.0"/>
              <w:numPr>
                <w:ilvl w:val="0"/>
                <w:numId w:val="2"/>
              </w:numPr>
              <w:bidi w:val="0"/>
              <w:ind w:right="0"/>
              <w:jc w:val="left"/>
              <w:rPr>
                <w:rtl w:val="0"/>
                <w:lang w:val="en-US"/>
              </w:rPr>
            </w:pPr>
            <w:r>
              <w:rPr>
                <w:rtl w:val="0"/>
                <w:lang w:val="en-US"/>
              </w:rPr>
              <w:t>Coffee, snacks, food, etc.</w:t>
            </w:r>
          </w:p>
          <w:p>
            <w:pPr>
              <w:pStyle w:val="Normal.0"/>
              <w:numPr>
                <w:ilvl w:val="0"/>
                <w:numId w:val="2"/>
              </w:numPr>
              <w:bidi w:val="0"/>
              <w:ind w:right="0"/>
              <w:jc w:val="left"/>
              <w:rPr>
                <w:rtl w:val="0"/>
                <w:lang w:val="en-US"/>
              </w:rPr>
            </w:pPr>
            <w:r>
              <w:rPr>
                <w:rtl w:val="0"/>
                <w:lang w:val="en-US"/>
              </w:rPr>
              <w:t>Give-aways.</w:t>
            </w:r>
          </w:p>
          <w:p>
            <w:pPr>
              <w:pStyle w:val="Normal.0"/>
              <w:numPr>
                <w:ilvl w:val="0"/>
                <w:numId w:val="2"/>
              </w:numPr>
              <w:bidi w:val="0"/>
              <w:ind w:right="0"/>
              <w:jc w:val="left"/>
              <w:rPr>
                <w:rtl w:val="0"/>
                <w:lang w:val="en-US"/>
              </w:rPr>
            </w:pPr>
            <w:r>
              <w:rPr>
                <w:rtl w:val="0"/>
                <w:lang w:val="en-US"/>
              </w:rPr>
              <w:t>Table supplies (markers, sticky notes, paper, etc.).</w:t>
            </w:r>
          </w:p>
          <w:p>
            <w:pPr>
              <w:pStyle w:val="Normal.0"/>
              <w:numPr>
                <w:ilvl w:val="0"/>
                <w:numId w:val="2"/>
              </w:numPr>
              <w:bidi w:val="0"/>
              <w:ind w:right="0"/>
              <w:jc w:val="left"/>
              <w:rPr>
                <w:rtl w:val="0"/>
                <w:lang w:val="en-US"/>
              </w:rPr>
            </w:pPr>
            <w:r>
              <w:rPr>
                <w:rtl w:val="0"/>
                <w:lang w:val="en-US"/>
              </w:rPr>
              <w:t>Table decorations (tablecloths, flowers, creative centerpieces, etc.).</w:t>
            </w:r>
          </w:p>
        </w:tc>
      </w:tr>
      <w:tr>
        <w:tblPrEx>
          <w:shd w:val="clear" w:color="auto" w:fill="ced7e7"/>
        </w:tblPrEx>
        <w:trPr>
          <w:trHeight w:val="170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7 days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 xml:space="preserve">Consider room setup. Round tables for six people are optimal. Everyone should be able to see the screen and hear the sound clearly. If you are using rectangular or square tables, arrange them in a way that creates an environment where participants sit around the table versus just facing straight ahead. </w:t>
            </w:r>
          </w:p>
        </w:tc>
      </w:tr>
      <w:tr>
        <w:tblPrEx>
          <w:shd w:val="clear" w:color="auto" w:fill="ced7e7"/>
        </w:tblPrEx>
        <w:trPr>
          <w:trHeight w:val="58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4 days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 xml:space="preserve">Run through your agenda, PowerPoint and make any last-minute changes. </w:t>
            </w:r>
          </w:p>
        </w:tc>
      </w:tr>
      <w:tr>
        <w:tblPrEx>
          <w:shd w:val="clear" w:color="auto" w:fill="ced7e7"/>
        </w:tblPrEx>
        <w:trPr>
          <w:trHeight w:val="114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3 days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Run through the list of tasks you delegated to be sure that everything is on track. (If there are numerous people helping and many details, consider a couple of weekly check-ins prior to the event.)</w:t>
            </w:r>
          </w:p>
        </w:tc>
      </w:tr>
      <w:tr>
        <w:tblPrEx>
          <w:shd w:val="clear" w:color="auto" w:fill="ced7e7"/>
        </w:tblPrEx>
        <w:trPr>
          <w:trHeight w:val="86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1 day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 xml:space="preserve">Set up the room and test all technical items (Video player, computer, projector, mic, etc.). </w:t>
            </w:r>
          </w:p>
        </w:tc>
      </w:tr>
      <w:tr>
        <w:tblPrEx>
          <w:shd w:val="clear" w:color="auto" w:fill="ced7e7"/>
        </w:tblPrEx>
        <w:trPr>
          <w:trHeight w:val="114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Evening before</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Relax, you are going to be great. You</w:t>
            </w:r>
            <w:r>
              <w:rPr>
                <w:rtl w:val="0"/>
                <w:lang w:val="en-US"/>
              </w:rPr>
              <w:t>’</w:t>
            </w:r>
            <w:r>
              <w:rPr>
                <w:rtl w:val="0"/>
                <w:lang w:val="en-US"/>
              </w:rPr>
              <w:t xml:space="preserve">re helping your organization create a more engaging and satisfying workplace. Remember to focus on the goal and impact you wrote on page 10. </w:t>
            </w:r>
          </w:p>
        </w:tc>
      </w:tr>
      <w:tr>
        <w:tblPrEx>
          <w:shd w:val="clear" w:color="auto" w:fill="ced7e7"/>
        </w:tblPrEx>
        <w:trPr>
          <w:trHeight w:val="86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Day of event</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Go for it! Be There, Play, Make Their Day and Choose Your Attitude as the group</w:t>
            </w:r>
            <w:r>
              <w:rPr>
                <w:rtl w:val="0"/>
                <w:lang w:val="en-US"/>
              </w:rPr>
              <w:t>’</w:t>
            </w:r>
            <w:r>
              <w:rPr>
                <w:rtl w:val="0"/>
                <w:lang w:val="en-US"/>
              </w:rPr>
              <w:t>s facilitator.</w:t>
            </w:r>
          </w:p>
        </w:tc>
      </w:tr>
      <w:tr>
        <w:tblPrEx>
          <w:shd w:val="clear" w:color="auto" w:fill="ced7e7"/>
        </w:tblPrEx>
        <w:trPr>
          <w:trHeight w:val="170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tl w:val="0"/>
                <w:lang w:val="en-US"/>
              </w:rPr>
              <w:t>1 week post</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Send first of five follow-up emails (FollowUpEmails.docx).</w:t>
            </w:r>
          </w:p>
          <w:p>
            <w:pPr>
              <w:pStyle w:val="Normal.0"/>
              <w:rPr>
                <w:lang w:val="en-US"/>
              </w:rPr>
            </w:pPr>
          </w:p>
          <w:p>
            <w:pPr>
              <w:pStyle w:val="Normal.0"/>
              <w:bidi w:val="0"/>
              <w:ind w:left="0" w:right="0" w:firstLine="0"/>
              <w:jc w:val="left"/>
              <w:rPr>
                <w:rtl w:val="0"/>
              </w:rPr>
            </w:pPr>
            <w:r>
              <w:rPr>
                <w:rtl w:val="0"/>
                <w:lang w:val="en-US"/>
              </w:rPr>
              <w:t>Refer to your Journey Map on page 101 for next steps or follow up with the participants</w:t>
            </w:r>
            <w:r>
              <w:rPr>
                <w:rtl w:val="0"/>
                <w:lang w:val="en-US"/>
              </w:rPr>
              <w:t xml:space="preserve">’ </w:t>
            </w:r>
            <w:r>
              <w:rPr>
                <w:rtl w:val="0"/>
                <w:lang w:val="en-US"/>
              </w:rPr>
              <w:t>manager to discuss their Journey Map and plan for ongoing conversations.</w:t>
            </w:r>
          </w:p>
        </w:tc>
      </w:tr>
    </w:tbl>
    <w:p>
      <w:pPr>
        <w:pStyle w:val="Normal.0"/>
        <w:widowControl w:val="0"/>
        <w:ind w:left="108" w:hanging="108"/>
      </w:pPr>
      <w:r>
        <w:rPr>
          <w:b w:val="1"/>
          <w:bCs w:val="1"/>
          <w:sz w:val="36"/>
          <w:szCs w:val="36"/>
        </w:rPr>
      </w:r>
    </w:p>
    <w:sectPr>
      <w:headerReference w:type="default" r:id="rId5"/>
      <w:footerReference w:type="default" r:id="rId6"/>
      <w:pgSz w:w="12240" w:h="15840" w:orient="portrait"/>
      <w:pgMar w:top="2700" w:right="1872"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sz w:val="14"/>
        <w:szCs w:val="14"/>
        <w:rtl w:val="0"/>
        <w:lang w:val="en-US"/>
      </w:rPr>
      <w:t>©</w:t>
    </w:r>
    <w:r>
      <w:rPr>
        <w:sz w:val="14"/>
        <w:szCs w:val="14"/>
        <w:rtl w:val="0"/>
        <w:lang w:val="en-US"/>
      </w:rPr>
      <w:t>MMVIII ChartHouse Learning.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